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AL-FARABI KAZAKH NATIONAL UNIVERSITY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Faculty of Medicine and Healthcare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Higher School of Medicine</w:t>
      </w:r>
    </w:p>
    <w:p w:rsidR="00000000" w:rsidDel="00000000" w:rsidP="00000000" w:rsidRDefault="00000000" w:rsidRPr="00000000" w14:paraId="00000004">
      <w:pPr>
        <w:shd w:fill="ffffff" w:val="clear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Department of ​Fundamental Medicine</w:t>
      </w:r>
    </w:p>
    <w:p w:rsidR="00000000" w:rsidDel="00000000" w:rsidP="00000000" w:rsidRDefault="00000000" w:rsidRPr="00000000" w14:paraId="00000005">
      <w:pPr>
        <w:shd w:fill="ffffff" w:val="clear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Map of specialty provision with educational and methodical literature</w:t>
      </w:r>
    </w:p>
    <w:p w:rsidR="00000000" w:rsidDel="00000000" w:rsidP="00000000" w:rsidRDefault="00000000" w:rsidRPr="00000000" w14:paraId="00000006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Molecular bases of pathology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»</w:t>
      </w:r>
    </w:p>
    <w:p w:rsidR="00000000" w:rsidDel="00000000" w:rsidP="00000000" w:rsidRDefault="00000000" w:rsidRPr="00000000" w14:paraId="00000007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(10 credits)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6B10114 – Medicine</w:t>
      </w:r>
    </w:p>
    <w:p w:rsidR="00000000" w:rsidDel="00000000" w:rsidP="00000000" w:rsidRDefault="00000000" w:rsidRPr="00000000" w14:paraId="00000009">
      <w:pPr>
        <w:spacing w:line="240" w:lineRule="auto"/>
        <w:ind w:left="-567" w:right="-283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Spring semester, 2023-2024 academic year</w:t>
      </w:r>
    </w:p>
    <w:p w:rsidR="00000000" w:rsidDel="00000000" w:rsidP="00000000" w:rsidRDefault="00000000" w:rsidRPr="00000000" w14:paraId="0000000A">
      <w:pPr>
        <w:shd w:fill="ffffff" w:val="clear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528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400"/>
      </w:tblPr>
      <w:tblGrid>
        <w:gridCol w:w="458"/>
        <w:gridCol w:w="8047"/>
        <w:gridCol w:w="1985"/>
        <w:gridCol w:w="1276"/>
        <w:gridCol w:w="1417"/>
        <w:gridCol w:w="1345"/>
        <w:tblGridChange w:id="0">
          <w:tblGrid>
            <w:gridCol w:w="458"/>
            <w:gridCol w:w="8047"/>
            <w:gridCol w:w="1985"/>
            <w:gridCol w:w="1276"/>
            <w:gridCol w:w="1417"/>
            <w:gridCol w:w="1345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Informational resources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Number of students studying the discipline (estimated enrollment)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Quantity in the library of al-Farabi KazNU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Kazakh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Russian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English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Educational literature (title, year of publication, authors)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 kazakh</w:t>
            </w:r>
          </w:p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russian</w:t>
            </w:r>
          </w:p>
          <w:p w:rsidR="00000000" w:rsidDel="00000000" w:rsidP="00000000" w:rsidRDefault="00000000" w:rsidRPr="00000000" w14:paraId="0000002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41 english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Thompson &amp; Thompson genetics in medicine (2016) Robert L. Nussbaum, Roderick R. McInnes, Huntington F. Willard, Ada Hamosh.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Philadelphia, PA: Elsevier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Роберт Л. Ньюссбаум, Родерик Р. Мак-Иннес, Хантингтон Ф. Виллард. Медицинская генетика, ГЭОТАР "Медиа", 2014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Роберт Л. Ньюссбаум, Родерик Р. Мак-Иннес, Хантингтон Ф. Виллард. Медициналық генетика, ГЭОТАР "Медиа", 2014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Jorde, L.B. et al. (2016) Medical Genetics.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Philadelphia, PA: Elsevier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Emery’s Elements of Medical Genetics (2017) Turnpenny, P.D., Ellard S. 15th Edition, Elsevier 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Hartwell, L. et al (2017) Genetics: from genes to genomes, 6th edition. New York, NY: McGrawHill Education</w:t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USMLE Step 1 Lecture Notes (2017): Biochemistry and Medical Genetics.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Kaplan Publishing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Basic &amp; Clinical Pharmacology [Electronic resource]: collection / ed.: B. G. Katzung, A. J. Trevor. - 13th ed. - New York;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Chicago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; San Francisco: McGraw-Hill Education, 2015. - 1837 p. - ISBN 978-0-07-182641-9: 0.00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Web-resources</w:t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OMIM® Online Mendelian Inheritance in Man® An Online Catalog of Human Genes and Genetic Disorders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https://www.omim.org/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Genetic Testing Registry (GTR®)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https://www.ncbi.nlm.nih.gov/gtr/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Genetics Home Reference.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https://ghr.nlm.nih.gov/resources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ClinGen: Clinical Genome Resource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https://www.clinicalgenome.org/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Learn.Genetics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https://learn.genetics.utah.edu/content/basics/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Clinical Genetic Education Resources (Courses and Lectures) 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https://www.kumc.edu/gec/prof/genecour.html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Genomics Education Program.  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https://www.genomicseducation.hee.nhs.uk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ELSEVIER “Clinical learning” training program, 2018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8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https://www.msdmanuals.com/professional/clinical-pharmacology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2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850" w:top="170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ncbi.nlm.nih.gov/gtr/" TargetMode="External"/><Relationship Id="rId10" Type="http://schemas.openxmlformats.org/officeDocument/2006/relationships/hyperlink" Target="https://www.omim.org/" TargetMode="External"/><Relationship Id="rId13" Type="http://schemas.openxmlformats.org/officeDocument/2006/relationships/hyperlink" Target="https://www.clinicalgenome.org/" TargetMode="External"/><Relationship Id="rId12" Type="http://schemas.openxmlformats.org/officeDocument/2006/relationships/hyperlink" Target="https://ghr.nlm.nih.gov/resources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bookdepository.com/publishers/Kaplan-Publishing" TargetMode="External"/><Relationship Id="rId15" Type="http://schemas.openxmlformats.org/officeDocument/2006/relationships/hyperlink" Target="https://www.kumc.edu/gec/prof/genecour.html" TargetMode="External"/><Relationship Id="rId14" Type="http://schemas.openxmlformats.org/officeDocument/2006/relationships/hyperlink" Target="https://learn.genetics.utah.edu/content/basics/" TargetMode="External"/><Relationship Id="rId17" Type="http://schemas.openxmlformats.org/officeDocument/2006/relationships/hyperlink" Target="https://www.msdmanuals.com/professional/clinical-pharmacology" TargetMode="External"/><Relationship Id="rId16" Type="http://schemas.openxmlformats.org/officeDocument/2006/relationships/hyperlink" Target="https://www.genomicseducation.hee.nhs.uk/education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cat.lib.unimelb.edu.au/search~S30?/hElsevier%2C/helsevier/-3,-1,0,B/browse" TargetMode="External"/><Relationship Id="rId8" Type="http://schemas.openxmlformats.org/officeDocument/2006/relationships/hyperlink" Target="http://cat.lib.unimelb.edu.au/search~S30?/hElsevier%2C/helsevier/-3,-1,0,B/brow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dCR4vRWhP/1MsebCv3VTcVAGMA==">CgMxLjA4AHIhMV9tTFJYY3hyX3UzVVpvX1Q5d2ZkcVhldXdfLXdRWlNS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